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今冨　壽一郎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 企 画 財 政 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502FBA" w:rsidP="00502FBA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平成２９年度 </w:t>
      </w:r>
      <w:r w:rsidR="00150CE5">
        <w:rPr>
          <w:rFonts w:ascii="ＭＳ 明朝" w:eastAsia="ＭＳ 明朝" w:hAnsi="ＭＳ 明朝" w:cs="Times New Roman" w:hint="eastAsia"/>
          <w:sz w:val="24"/>
          <w:szCs w:val="24"/>
        </w:rPr>
        <w:t>吉富町地方創生ＰＲ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パンフレット制作業務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参加表明に関すること</w:t>
            </w:r>
            <w:r w:rsidR="002E3BA9"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 ・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150CE5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150CE5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502FBA"/>
    <w:rsid w:val="00537662"/>
    <w:rsid w:val="00C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4</cp:revision>
  <dcterms:created xsi:type="dcterms:W3CDTF">2016-09-22T23:54:00Z</dcterms:created>
  <dcterms:modified xsi:type="dcterms:W3CDTF">2017-06-06T01:43:00Z</dcterms:modified>
</cp:coreProperties>
</file>